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center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14.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市政设施建设类审批事中事后监管细则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center"/>
        <w:outlineLvl w:val="9"/>
        <w:rPr>
          <w:rFonts w:ascii="黑体" w:eastAsia="黑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为深入推进简政放权、放管结合、优化服务，加强市政设施建设类审批事中事后监管工作，规范行政行为，根据相关法律法规和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《安徽省住房和城乡建设厅行政权力运行监管细则》</w:t>
      </w:r>
      <w:r>
        <w:rPr>
          <w:rFonts w:hint="eastAsia" w:ascii="仿宋_GB2312" w:eastAsia="仿宋_GB2312"/>
          <w:sz w:val="32"/>
          <w:szCs w:val="32"/>
        </w:rPr>
        <w:t>，结合市政设施建设类审批工作实际，制定本监管细则。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本细则对应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《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祁门县人民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政府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县级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权责清单（20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版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）》</w:t>
      </w:r>
      <w:r>
        <w:rPr>
          <w:rFonts w:hint="eastAsia" w:ascii="仿宋" w:hAnsi="仿宋" w:eastAsia="仿宋"/>
          <w:sz w:val="32"/>
          <w:szCs w:val="32"/>
        </w:rPr>
        <w:t>祁门县住房和城乡建设局</w:t>
      </w:r>
      <w:r>
        <w:rPr>
          <w:rFonts w:hint="eastAsia" w:ascii="仿宋" w:hAnsi="仿宋" w:eastAsia="仿宋"/>
          <w:sz w:val="32"/>
          <w:szCs w:val="32"/>
          <w:lang w:eastAsia="zh-CN"/>
        </w:rPr>
        <w:t>权责清单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第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项</w:t>
      </w:r>
      <w:r>
        <w:rPr>
          <w:rFonts w:hint="eastAsia" w:ascii="仿宋_GB2312" w:eastAsia="仿宋_GB2312"/>
          <w:sz w:val="32"/>
          <w:szCs w:val="32"/>
        </w:rPr>
        <w:t>，权力类型：行政许可，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名称：市政设施建设类审批。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坚持“法无授权不可为、法定职权必须为”的原则。必须在法律规定的框架下开展，法律法规规定属于政府部门应当监管的事项和可采取的监管措施，必须严格按照法律法规的规定予以确定，纳入监管细则，对没有法定依据的，一律不得作为监管任务、监管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坚持“全程监管、全程服务”的原则。突出自我监管的重要性，强化行政机关对权力的自我约束。在监管对象中重点突出对行政权力行使者的监督，通过对权力行使者的自我监管，强化服务意识，提高依法行政水平，进一步规范行政机关工作人员在行使权力过程中严格依法履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二、事中监管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</w:pPr>
      <w:r>
        <w:rPr>
          <w:rFonts w:hint="eastAsia" w:ascii="仿宋_GB2312" w:hAnsi="仿宋" w:eastAsia="仿宋_GB2312"/>
          <w:sz w:val="32"/>
          <w:szCs w:val="32"/>
        </w:rPr>
        <w:t>（一）</w:t>
      </w:r>
      <w:r>
        <w:rPr>
          <w:rFonts w:ascii="仿宋_GB2312" w:hAnsi="仿宋" w:eastAsia="仿宋_GB2312"/>
          <w:sz w:val="32"/>
          <w:szCs w:val="32"/>
        </w:rPr>
        <w:t>资料审查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</w:t>
      </w:r>
      <w:r>
        <w:rPr>
          <w:rFonts w:ascii="仿宋_GB2312" w:eastAsia="仿宋_GB2312"/>
          <w:sz w:val="32"/>
          <w:szCs w:val="32"/>
        </w:rPr>
        <w:t>报市政建设许可证需要提供材料包括: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</w:t>
      </w:r>
      <w:r>
        <w:rPr>
          <w:rFonts w:ascii="仿宋_GB2312" w:eastAsia="仿宋_GB2312"/>
          <w:sz w:val="32"/>
          <w:szCs w:val="32"/>
        </w:rPr>
        <w:t>市政施工申请表(需加盖单位公章)</w:t>
      </w:r>
      <w:r>
        <w:rPr>
          <w:rFonts w:hint="eastAsia" w:ascii="仿宋_GB2312" w:eastAsia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</w:t>
      </w:r>
      <w:r>
        <w:rPr>
          <w:rFonts w:ascii="仿宋_GB2312" w:eastAsia="仿宋_GB2312"/>
          <w:sz w:val="32"/>
          <w:szCs w:val="32"/>
        </w:rPr>
        <w:t>建设工程规划许可证明材料(原件、复印件各一份,原件查验后退回)</w:t>
      </w:r>
      <w:r>
        <w:rPr>
          <w:rFonts w:hint="eastAsia" w:ascii="仿宋_GB2312" w:eastAsia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</w:t>
      </w:r>
      <w:r>
        <w:rPr>
          <w:rFonts w:ascii="仿宋_GB2312" w:eastAsia="仿宋_GB2312"/>
          <w:sz w:val="32"/>
          <w:szCs w:val="32"/>
        </w:rPr>
        <w:t>施工图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</w:t>
      </w:r>
      <w:r>
        <w:rPr>
          <w:rFonts w:ascii="仿宋_GB2312" w:eastAsia="仿宋_GB2312"/>
          <w:sz w:val="32"/>
          <w:szCs w:val="32"/>
        </w:rPr>
        <w:t>审查监管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县住房和城乡建设局</w:t>
      </w:r>
      <w:r>
        <w:rPr>
          <w:rFonts w:ascii="仿宋_GB2312" w:eastAsia="仿宋_GB2312"/>
          <w:sz w:val="32"/>
          <w:szCs w:val="32"/>
        </w:rPr>
        <w:t>窗口对申请材料不齐全或不符合法定形式的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不予受理</w:t>
      </w:r>
      <w:r>
        <w:rPr>
          <w:rFonts w:hint="eastAsia" w:ascii="仿宋_GB2312" w:eastAsia="仿宋_GB2312"/>
          <w:sz w:val="32"/>
          <w:szCs w:val="32"/>
        </w:rPr>
        <w:t>，一</w:t>
      </w:r>
      <w:r>
        <w:rPr>
          <w:rFonts w:ascii="仿宋_GB2312" w:eastAsia="仿宋_GB2312"/>
          <w:sz w:val="32"/>
          <w:szCs w:val="32"/>
        </w:rPr>
        <w:t>次性告知补正材料</w:t>
      </w:r>
      <w:r>
        <w:rPr>
          <w:rFonts w:hint="eastAsia" w:ascii="仿宋_GB2312" w:eastAsia="仿宋_GB2312"/>
          <w:sz w:val="32"/>
          <w:szCs w:val="32"/>
        </w:rPr>
        <w:t>；</w:t>
      </w:r>
      <w:r>
        <w:rPr>
          <w:rFonts w:ascii="仿宋_GB2312" w:eastAsia="仿宋_GB2312"/>
          <w:sz w:val="32"/>
          <w:szCs w:val="32"/>
        </w:rPr>
        <w:t>对申请材料齐全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符合法定形式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或者申请人按照要求提交全部补正申请材料的</w:t>
      </w:r>
      <w:r>
        <w:rPr>
          <w:rFonts w:hint="eastAsia" w:ascii="仿宋_GB2312" w:eastAsia="仿宋_GB2312"/>
          <w:sz w:val="32"/>
          <w:szCs w:val="32"/>
        </w:rPr>
        <w:t>，予以</w:t>
      </w:r>
      <w:r>
        <w:rPr>
          <w:rFonts w:ascii="仿宋_GB2312" w:eastAsia="仿宋_GB2312"/>
          <w:sz w:val="32"/>
          <w:szCs w:val="32"/>
        </w:rPr>
        <w:t>受理。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ascii="仿宋_GB2312" w:eastAsia="仿宋_GB2312"/>
          <w:sz w:val="32"/>
          <w:szCs w:val="32"/>
        </w:rPr>
        <w:t>现场勘查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对申请市政建设项目,</w:t>
      </w:r>
      <w:r>
        <w:rPr>
          <w:rFonts w:hint="eastAsia" w:ascii="仿宋_GB2312" w:eastAsia="仿宋_GB2312"/>
          <w:sz w:val="32"/>
          <w:szCs w:val="32"/>
          <w:lang w:eastAsia="zh-CN"/>
        </w:rPr>
        <w:t>县住建局</w:t>
      </w:r>
      <w:r>
        <w:rPr>
          <w:rFonts w:ascii="仿宋_GB2312" w:eastAsia="仿宋_GB2312"/>
          <w:sz w:val="32"/>
          <w:szCs w:val="32"/>
        </w:rPr>
        <w:t>组织现场实地勘察,并提出现场勘查审核意见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</w:t>
      </w:r>
      <w:r>
        <w:rPr>
          <w:rFonts w:ascii="仿宋_GB2312" w:eastAsia="仿宋_GB2312"/>
          <w:sz w:val="32"/>
          <w:szCs w:val="32"/>
        </w:rPr>
        <w:t>审核监管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县住建局</w:t>
      </w:r>
      <w:r>
        <w:rPr>
          <w:rFonts w:ascii="仿宋_GB2312" w:eastAsia="仿宋_GB2312"/>
          <w:sz w:val="32"/>
          <w:szCs w:val="32"/>
        </w:rPr>
        <w:t>对申请材料组织审核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根据需要征求部门意见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形成初步审查意见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</w:t>
      </w:r>
      <w:r>
        <w:rPr>
          <w:rFonts w:ascii="仿宋_GB2312" w:eastAsia="仿宋_GB2312"/>
          <w:sz w:val="32"/>
          <w:szCs w:val="32"/>
        </w:rPr>
        <w:t>结果反馈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县住建局</w:t>
      </w:r>
      <w:r>
        <w:rPr>
          <w:rFonts w:ascii="仿宋_GB2312" w:eastAsia="仿宋_GB2312"/>
          <w:sz w:val="32"/>
          <w:szCs w:val="32"/>
        </w:rPr>
        <w:t>根据初步审查意见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符合许可条件的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及时办理</w:t>
      </w:r>
      <w:r>
        <w:rPr>
          <w:rFonts w:hint="eastAsia" w:ascii="仿宋_GB2312" w:eastAsia="仿宋_GB2312"/>
          <w:sz w:val="32"/>
          <w:szCs w:val="32"/>
        </w:rPr>
        <w:t>；</w:t>
      </w:r>
      <w:r>
        <w:rPr>
          <w:rFonts w:ascii="仿宋_GB2312" w:eastAsia="仿宋_GB2312"/>
          <w:sz w:val="32"/>
          <w:szCs w:val="32"/>
        </w:rPr>
        <w:t>不符合条件的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规定时间内予以说明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（六）</w:t>
      </w:r>
      <w:r>
        <w:rPr>
          <w:rFonts w:ascii="仿宋_GB2312" w:eastAsia="仿宋_GB2312"/>
          <w:sz w:val="32"/>
          <w:szCs w:val="32"/>
        </w:rPr>
        <w:t>对行政权力行使人的监管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县住建局</w:t>
      </w:r>
      <w:r>
        <w:rPr>
          <w:rFonts w:ascii="仿宋_GB2312" w:eastAsia="仿宋_GB2312"/>
          <w:sz w:val="32"/>
          <w:szCs w:val="32"/>
        </w:rPr>
        <w:t>必须严格按照规定执行权力运行流程图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行政审批材料规</w:t>
      </w:r>
      <w:r>
        <w:t> </w:t>
      </w:r>
      <w:r>
        <w:rPr>
          <w:rFonts w:ascii="仿宋_GB2312" w:eastAsia="仿宋_GB2312"/>
          <w:sz w:val="32"/>
          <w:szCs w:val="32"/>
        </w:rPr>
        <w:t>范。加强内部监管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接受投诉举报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发现违规行为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及时依法予以纠</w:t>
      </w:r>
      <w:r>
        <w:rPr>
          <w:rFonts w:hint="eastAsia" w:ascii="仿宋_GB2312" w:eastAsia="仿宋_GB2312"/>
          <w:sz w:val="32"/>
          <w:szCs w:val="32"/>
        </w:rPr>
        <w:t>正</w:t>
      </w:r>
      <w:r>
        <w:rPr>
          <w:rFonts w:ascii="仿宋_GB2312" w:eastAsia="仿宋_GB2312"/>
          <w:sz w:val="32"/>
          <w:szCs w:val="32"/>
        </w:rPr>
        <w:t>查处。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三、事后监管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ascii="仿宋_GB2312" w:eastAsia="仿宋_GB2312"/>
          <w:sz w:val="32"/>
          <w:szCs w:val="32"/>
        </w:rPr>
        <w:t>建立监管台账档案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县住建局</w:t>
      </w:r>
      <w:r>
        <w:rPr>
          <w:rFonts w:ascii="仿宋_GB2312" w:eastAsia="仿宋_GB2312"/>
          <w:sz w:val="32"/>
          <w:szCs w:val="32"/>
        </w:rPr>
        <w:t>将市政建设许可初审材料进行整理归档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建立日常监管的动态化管理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ascii="仿宋_GB2312" w:eastAsia="仿宋_GB2312"/>
          <w:sz w:val="32"/>
          <w:szCs w:val="32"/>
        </w:rPr>
        <w:t>对于监管过程中发现逾期及超出挖掘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占用许可面积的单位及时告知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并要求在规定时间内完善相关手续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</w:t>
      </w:r>
      <w:r>
        <w:rPr>
          <w:rFonts w:ascii="仿宋_GB2312" w:eastAsia="仿宋_GB2312"/>
          <w:sz w:val="32"/>
          <w:szCs w:val="32"/>
        </w:rPr>
        <w:t>监督检查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县住建局</w:t>
      </w:r>
      <w:r>
        <w:rPr>
          <w:rFonts w:ascii="仿宋_GB2312" w:eastAsia="仿宋_GB2312"/>
          <w:sz w:val="32"/>
          <w:szCs w:val="32"/>
        </w:rPr>
        <w:t>加大对管养范围内市政设施的巡查力度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及时制止无证私自挖掘、占用城镇</w:t>
      </w:r>
      <w:r>
        <w:rPr>
          <w:rFonts w:hint="eastAsia" w:ascii="仿宋_GB2312" w:eastAsia="仿宋_GB2312"/>
          <w:sz w:val="32"/>
          <w:szCs w:val="32"/>
        </w:rPr>
        <w:t>道</w:t>
      </w:r>
      <w:r>
        <w:rPr>
          <w:rFonts w:ascii="仿宋_GB2312" w:eastAsia="仿宋_GB2312"/>
          <w:sz w:val="32"/>
          <w:szCs w:val="32"/>
        </w:rPr>
        <w:t>路的行为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并将违法行为函告相关执法单位进行查处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同时还应加强有证施工单位的文明施工监管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ascii="仿宋_GB2312" w:eastAsia="仿宋_GB2312"/>
          <w:sz w:val="32"/>
          <w:szCs w:val="32"/>
        </w:rPr>
        <w:t>社会公开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hAnsi="仿宋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任何单位和个人发现在市政设施建设审批时存在违法行为，有权向县住建局举报，县住建局应当及时核实、处理，并将处理结果及时反馈给举报人。举报地址：祁门县住建局，举报电话：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0559-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4512045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（四）</w:t>
      </w:r>
      <w:r>
        <w:rPr>
          <w:rFonts w:ascii="仿宋_GB2312" w:eastAsia="仿宋_GB2312"/>
          <w:sz w:val="32"/>
          <w:szCs w:val="32"/>
        </w:rPr>
        <w:t>协同监管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县住建局</w:t>
      </w:r>
      <w:r>
        <w:rPr>
          <w:rFonts w:ascii="仿宋_GB2312" w:eastAsia="仿宋_GB2312"/>
          <w:sz w:val="32"/>
          <w:szCs w:val="32"/>
        </w:rPr>
        <w:t>负责违章施工市政建设行为的查处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四、责任追究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在许可证核发工作中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有下列情形的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县住建局</w:t>
      </w:r>
      <w:r>
        <w:rPr>
          <w:rFonts w:ascii="仿宋_GB2312" w:eastAsia="仿宋_GB2312"/>
          <w:sz w:val="32"/>
          <w:szCs w:val="32"/>
        </w:rPr>
        <w:t>及相关工作人员应承担相应责任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</w:t>
      </w:r>
      <w:r>
        <w:rPr>
          <w:rFonts w:ascii="仿宋_GB2312" w:eastAsia="仿宋_GB2312"/>
          <w:sz w:val="32"/>
          <w:szCs w:val="32"/>
        </w:rPr>
        <w:t>对符合法定条件的申请不予受理、许可的</w:t>
      </w:r>
      <w:r>
        <w:rPr>
          <w:rFonts w:hint="eastAsia" w:ascii="仿宋_GB2312" w:eastAsia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ascii="仿宋_GB2312" w:eastAsia="仿宋_GB2312"/>
          <w:sz w:val="32"/>
          <w:szCs w:val="32"/>
        </w:rPr>
        <w:t>对不符合有关法律法规及相关文件要求的项目而予以核准的</w:t>
      </w:r>
      <w:r>
        <w:rPr>
          <w:rFonts w:hint="eastAsia" w:ascii="仿宋_GB2312" w:eastAsia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</w:t>
      </w:r>
      <w:r>
        <w:rPr>
          <w:rFonts w:ascii="仿宋_GB2312" w:eastAsia="仿宋_GB2312"/>
          <w:sz w:val="32"/>
          <w:szCs w:val="32"/>
        </w:rPr>
        <w:t>擅自增设、变更审批程序或条件的</w:t>
      </w:r>
      <w:r>
        <w:rPr>
          <w:rFonts w:hint="eastAsia" w:ascii="仿宋_GB2312" w:eastAsia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</w:t>
      </w:r>
      <w:r>
        <w:rPr>
          <w:rFonts w:ascii="仿宋_GB2312" w:eastAsia="仿宋_GB2312"/>
          <w:sz w:val="32"/>
          <w:szCs w:val="32"/>
        </w:rPr>
        <w:t>擅自变更、延续、撤销已审批项目的</w:t>
      </w:r>
      <w:r>
        <w:rPr>
          <w:rFonts w:hint="eastAsia" w:ascii="仿宋_GB2312" w:eastAsia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</w:t>
      </w:r>
      <w:r>
        <w:rPr>
          <w:rFonts w:ascii="仿宋_GB2312" w:eastAsia="仿宋_GB2312"/>
          <w:sz w:val="32"/>
          <w:szCs w:val="32"/>
        </w:rPr>
        <w:t>对审批过程中滥用职权、玩忽职守,造成较大损失的</w:t>
      </w:r>
      <w:r>
        <w:rPr>
          <w:rFonts w:hint="eastAsia" w:ascii="仿宋_GB2312" w:eastAsia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6.收受贿赂，获取其他利益，或者为他人谋取不正当利益提供方便的；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7.其他违反法律法规政策规定的行为。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baseline"/>
        <w:outlineLvl w:val="9"/>
        <w:rPr>
          <w:rFonts w:ascii="黑体" w:hAns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五</w:t>
      </w:r>
      <w:r>
        <w:rPr>
          <w:rFonts w:hint="eastAsia" w:ascii="黑体" w:hAnsi="黑体" w:eastAsia="黑体"/>
          <w:sz w:val="32"/>
          <w:szCs w:val="32"/>
        </w:rPr>
        <w:t>、保障措施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（一）高度重视市政设施建设类审批的事中事后监管工作，彻底解决“重审批轻监管”的问题。强化组织领导，落实保障措施，严格追责，确保事中事后监管工作有序推进。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outlineLvl w:val="9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（二）切实加强对市政工作人员的法律、法规、标准和专业知识等培训，</w:t>
      </w:r>
      <w:r>
        <w:rPr>
          <w:rFonts w:hint="eastAsia" w:ascii="仿宋_GB2312" w:hAnsi="仿宋" w:eastAsia="仿宋_GB2312"/>
          <w:sz w:val="32"/>
          <w:szCs w:val="32"/>
        </w:rPr>
        <w:t>不具备相应知识和能力的，不得从审查工作。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line="560" w:lineRule="exact"/>
        <w:ind w:firstLine="640" w:firstLineChars="200"/>
        <w:outlineLvl w:val="9"/>
        <w:rPr>
          <w:rFonts w:ascii="仿宋_GB2312" w:hAnsi="仿宋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" w:eastAsia="仿宋_GB2312"/>
          <w:sz w:val="32"/>
          <w:szCs w:val="32"/>
        </w:rPr>
        <w:t>（三）运用多种方式加强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宣传城市道路管理的相关法律法规，提升管理相对人和公众的法律意识。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outlineLvl w:val="9"/>
        <w:rPr>
          <w:rFonts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六、主要依据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line="560" w:lineRule="exact"/>
        <w:ind w:firstLine="640" w:firstLineChars="200"/>
        <w:outlineLvl w:val="9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《城市道路管理条例》（国务院令710号）第二十九条、第三十一条。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line="560" w:lineRule="exact"/>
        <w:ind w:firstLine="640" w:firstLineChars="200"/>
        <w:outlineLvl w:val="9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2.《国务院对确需保留的行政审批项目设定行政许可的决定》（2004年6月29日国务院令第412号，2009年1月29日予以修改）附件第109项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line="560" w:lineRule="exact"/>
        <w:ind w:firstLine="640" w:firstLineChars="200"/>
        <w:outlineLvl w:val="9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" w:eastAsia="仿宋_GB2312"/>
          <w:sz w:val="32"/>
          <w:szCs w:val="32"/>
        </w:rPr>
        <w:t>《国务院关于印发清理规范投资项目报建审批事项实施方案的通知》（国发〔2016〕29号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kMTE2MDY1YjBhZTliODY2MjhhMzAyMjhkZGFjNjIifQ=="/>
  </w:docVars>
  <w:rsids>
    <w:rsidRoot w:val="245760EE"/>
    <w:rsid w:val="172B1696"/>
    <w:rsid w:val="245760EE"/>
    <w:rsid w:val="5B284FBE"/>
    <w:rsid w:val="7D0D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2024-01-18T02:29:00Z</dcterms:created>
  <dc:creator>沉默的小布芬</dc:creator>
  <cp:lastModifiedBy>沉默的小布芬</cp:lastModifiedBy>
  <dcterms:modified xsi:type="dcterms:W3CDTF">2024-02-28T07:58:18Z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6377205B2BCF46858EC1E99F016BB1D0_11</vt:lpwstr>
  </property>
</Properties>
</file>